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3E" w:rsidRDefault="00A9693E"/>
    <w:p w:rsidR="00E96E08" w:rsidRPr="00124893" w:rsidRDefault="00124893">
      <w:pPr>
        <w:rPr>
          <w:b/>
          <w:sz w:val="28"/>
        </w:rPr>
      </w:pPr>
      <w:proofErr w:type="gramStart"/>
      <w:r w:rsidRPr="00124893">
        <w:rPr>
          <w:b/>
          <w:sz w:val="28"/>
        </w:rPr>
        <w:t>SOLVER  PRODUCT</w:t>
      </w:r>
      <w:proofErr w:type="gramEnd"/>
      <w:r w:rsidRPr="00124893">
        <w:rPr>
          <w:b/>
          <w:sz w:val="28"/>
        </w:rPr>
        <w:t xml:space="preserve"> MIX</w:t>
      </w:r>
    </w:p>
    <w:p w:rsidR="00E96E08" w:rsidRDefault="00E96E08">
      <w:r>
        <w:rPr>
          <w:noProof/>
        </w:rPr>
        <w:drawing>
          <wp:inline distT="0" distB="0" distL="0" distR="0" wp14:anchorId="5E4D642D" wp14:editId="5A090D61">
            <wp:extent cx="7096498" cy="5196468"/>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6888" t="9345" r="26722" b="11227"/>
                    <a:stretch/>
                  </pic:blipFill>
                  <pic:spPr bwMode="auto">
                    <a:xfrm>
                      <a:off x="0" y="0"/>
                      <a:ext cx="7103444" cy="5201554"/>
                    </a:xfrm>
                    <a:prstGeom prst="rect">
                      <a:avLst/>
                    </a:prstGeom>
                    <a:ln>
                      <a:noFill/>
                    </a:ln>
                    <a:extLst>
                      <a:ext uri="{53640926-AAD7-44D8-BBD7-CCE9431645EC}">
                        <a14:shadowObscured xmlns:a14="http://schemas.microsoft.com/office/drawing/2010/main"/>
                      </a:ext>
                    </a:extLst>
                  </pic:spPr>
                </pic:pic>
              </a:graphicData>
            </a:graphic>
          </wp:inline>
        </w:drawing>
      </w:r>
    </w:p>
    <w:p w:rsidR="00E96E08" w:rsidRDefault="00E96E08"/>
    <w:p w:rsidR="00E96E08" w:rsidRDefault="00E96E08"/>
    <w:p w:rsidR="00E96E08" w:rsidRDefault="00E96E08">
      <w:bookmarkStart w:id="0" w:name="_GoBack"/>
      <w:r>
        <w:rPr>
          <w:noProof/>
        </w:rPr>
        <w:lastRenderedPageBreak/>
        <w:drawing>
          <wp:inline distT="0" distB="0" distL="0" distR="0" wp14:anchorId="4FCF2247" wp14:editId="5862EE1C">
            <wp:extent cx="6975475" cy="4829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6556" t="9478" r="20974" b="16233"/>
                    <a:stretch/>
                  </pic:blipFill>
                  <pic:spPr bwMode="auto">
                    <a:xfrm>
                      <a:off x="0" y="0"/>
                      <a:ext cx="6988179" cy="483797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E96E08" w:rsidRDefault="00124893">
      <w:r>
        <w:rPr>
          <w:noProof/>
        </w:rPr>
        <mc:AlternateContent>
          <mc:Choice Requires="wps">
            <w:drawing>
              <wp:anchor distT="0" distB="0" distL="114300" distR="114300" simplePos="0" relativeHeight="251659264" behindDoc="0" locked="0" layoutInCell="1" allowOverlap="1" wp14:anchorId="2073B2FB" wp14:editId="11A5F7BE">
                <wp:simplePos x="0" y="0"/>
                <wp:positionH relativeFrom="column">
                  <wp:posOffset>802005</wp:posOffset>
                </wp:positionH>
                <wp:positionV relativeFrom="paragraph">
                  <wp:posOffset>19050</wp:posOffset>
                </wp:positionV>
                <wp:extent cx="5006340" cy="2453005"/>
                <wp:effectExtent l="76200" t="76200" r="137160" b="137795"/>
                <wp:wrapNone/>
                <wp:docPr id="16" name="Rounded Rectangle 15"/>
                <wp:cNvGraphicFramePr/>
                <a:graphic xmlns:a="http://schemas.openxmlformats.org/drawingml/2006/main">
                  <a:graphicData uri="http://schemas.microsoft.com/office/word/2010/wordprocessingShape">
                    <wps:wsp>
                      <wps:cNvSpPr/>
                      <wps:spPr>
                        <a:xfrm>
                          <a:off x="0" y="0"/>
                          <a:ext cx="5006340" cy="2453005"/>
                        </a:xfrm>
                        <a:prstGeom prst="roundRect">
                          <a:avLst/>
                        </a:prstGeom>
                        <a:solidFill>
                          <a:schemeClr val="accent3">
                            <a:lumMod val="20000"/>
                            <a:lumOff val="80000"/>
                          </a:schemeClr>
                        </a:solidFill>
                        <a:ln w="12700">
                          <a:solidFill>
                            <a:srgbClr val="6F99BF"/>
                          </a:solidFill>
                        </a:ln>
                        <a:effectLst>
                          <a:glow rad="63500">
                            <a:schemeClr val="accent1">
                              <a:satMod val="175000"/>
                              <a:alpha val="40000"/>
                            </a:schemeClr>
                          </a:glow>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96E08" w:rsidRDefault="00E96E08" w:rsidP="00E96E08">
                            <w:pPr>
                              <w:pStyle w:val="NormalWeb"/>
                              <w:spacing w:before="0" w:beforeAutospacing="0" w:after="0" w:afterAutospacing="0"/>
                              <w:jc w:val="center"/>
                            </w:pPr>
                            <w:r>
                              <w:rPr>
                                <w:rFonts w:ascii="Arial" w:hAnsi="Arial" w:cs="Arial"/>
                                <w:b/>
                                <w:bCs/>
                                <w:color w:val="000000"/>
                                <w:sz w:val="20"/>
                                <w:szCs w:val="20"/>
                              </w:rPr>
                              <w:t>Model Building Tip:  Sensitivity Report</w:t>
                            </w:r>
                          </w:p>
                          <w:p w:rsidR="00E96E08" w:rsidRDefault="00E96E08" w:rsidP="00E96E08">
                            <w:pPr>
                              <w:pStyle w:val="NormalWeb"/>
                              <w:spacing w:before="60" w:beforeAutospacing="0" w:after="0" w:afterAutospacing="0" w:line="220" w:lineRule="exact"/>
                            </w:pPr>
                            <w:r>
                              <w:rPr>
                                <w:rFonts w:ascii="Arial" w:hAnsi="Arial" w:cs="Arial"/>
                                <w:color w:val="000000"/>
                                <w:sz w:val="20"/>
                                <w:szCs w:val="20"/>
                              </w:rPr>
                              <w:t xml:space="preserve">A Sensitivity Report lists which constraints are binding or not binding. If a constraint is binding, the left hand side of the constraint is equal to its upper or lower bound or both, in the case of </w:t>
                            </w:r>
                            <w:proofErr w:type="gramStart"/>
                            <w:r>
                              <w:rPr>
                                <w:rFonts w:ascii="Arial" w:hAnsi="Arial" w:cs="Arial"/>
                                <w:color w:val="000000"/>
                                <w:sz w:val="20"/>
                                <w:szCs w:val="20"/>
                              </w:rPr>
                              <w:t>an equality</w:t>
                            </w:r>
                            <w:proofErr w:type="gramEnd"/>
                            <w:r>
                              <w:rPr>
                                <w:rFonts w:ascii="Arial" w:hAnsi="Arial" w:cs="Arial"/>
                                <w:color w:val="000000"/>
                                <w:sz w:val="20"/>
                                <w:szCs w:val="20"/>
                              </w:rPr>
                              <w:t xml:space="preserve">. This means that in order to improve the objective, the constraint(s) must be relaxed.  The Shadow </w:t>
                            </w:r>
                            <w:proofErr w:type="gramStart"/>
                            <w:r>
                              <w:rPr>
                                <w:rFonts w:ascii="Arial" w:hAnsi="Arial" w:cs="Arial"/>
                                <w:color w:val="000000"/>
                                <w:sz w:val="20"/>
                                <w:szCs w:val="20"/>
                              </w:rPr>
                              <w:t>Price  is</w:t>
                            </w:r>
                            <w:proofErr w:type="gramEnd"/>
                            <w:r>
                              <w:rPr>
                                <w:rFonts w:ascii="Arial" w:hAnsi="Arial" w:cs="Arial"/>
                                <w:color w:val="000000"/>
                                <w:sz w:val="20"/>
                                <w:szCs w:val="20"/>
                              </w:rPr>
                              <w:t xml:space="preserve"> the change in the objective value of the optimal solution when the constraint is relaxed by one unit within the allowable increase or decrease.</w:t>
                            </w:r>
                          </w:p>
                          <w:p w:rsidR="00E96E08" w:rsidRDefault="00E96E08" w:rsidP="00E96E08">
                            <w:pPr>
                              <w:pStyle w:val="NormalWeb"/>
                              <w:spacing w:before="60" w:beforeAutospacing="0" w:after="0" w:afterAutospacing="0" w:line="220" w:lineRule="exact"/>
                            </w:pPr>
                            <w:proofErr w:type="gramStart"/>
                            <w:r>
                              <w:rPr>
                                <w:rFonts w:ascii="Arial" w:hAnsi="Arial" w:cs="Arial"/>
                                <w:color w:val="000000"/>
                                <w:sz w:val="20"/>
                                <w:szCs w:val="20"/>
                              </w:rPr>
                              <w:t>To create a Sensitivity Report, press the green arrow on the Model task pane to run the Solver, then go to Reports &gt; Optimization &gt; Sensitivity on the RSP ribbon.</w:t>
                            </w:r>
                            <w:proofErr w:type="gramEnd"/>
                            <w:r>
                              <w:rPr>
                                <w:rFonts w:ascii="Arial" w:hAnsi="Arial" w:cs="Arial"/>
                                <w:color w:val="000000"/>
                                <w:sz w:val="20"/>
                                <w:szCs w:val="20"/>
                              </w:rPr>
                              <w:t xml:space="preserve">    A Sensitivity Report will be inserted directly to the left of this worksheet. </w:t>
                            </w:r>
                          </w:p>
                          <w:p w:rsidR="00E96E08" w:rsidRDefault="00E96E08" w:rsidP="00E96E08">
                            <w:pPr>
                              <w:pStyle w:val="NormalWeb"/>
                              <w:spacing w:before="60" w:beforeAutospacing="0" w:after="0" w:afterAutospacing="0" w:line="220" w:lineRule="exact"/>
                            </w:pPr>
                            <w:r>
                              <w:rPr>
                                <w:rFonts w:ascii="Arial" w:hAnsi="Arial" w:cs="Arial"/>
                                <w:color w:val="000000"/>
                                <w:sz w:val="20"/>
                                <w:szCs w:val="20"/>
                              </w:rPr>
                              <w:t xml:space="preserve">This report shows that at the optimal solution, we use all 800 Speaker Cones and 600 Electronics units, but not all of the additional components such as Chassis, LCD Screens or Power Supplies. </w:t>
                            </w:r>
                            <w:proofErr w:type="gramStart"/>
                            <w:r>
                              <w:rPr>
                                <w:rFonts w:ascii="Arial" w:hAnsi="Arial" w:cs="Arial"/>
                                <w:color w:val="000000"/>
                                <w:sz w:val="20"/>
                                <w:szCs w:val="20"/>
                              </w:rPr>
                              <w:t xml:space="preserve">In addition, we </w:t>
                            </w:r>
                            <w:proofErr w:type="spellStart"/>
                            <w:r>
                              <w:rPr>
                                <w:rFonts w:ascii="Arial" w:hAnsi="Arial" w:cs="Arial"/>
                                <w:color w:val="000000"/>
                                <w:sz w:val="20"/>
                                <w:szCs w:val="20"/>
                              </w:rPr>
                              <w:t>shoud</w:t>
                            </w:r>
                            <w:proofErr w:type="spellEnd"/>
                            <w:r>
                              <w:rPr>
                                <w:rFonts w:ascii="Arial" w:hAnsi="Arial" w:cs="Arial"/>
                                <w:color w:val="000000"/>
                                <w:sz w:val="20"/>
                                <w:szCs w:val="20"/>
                              </w:rPr>
                              <w:t xml:space="preserve"> produce 200 TVs and 200 Stereos but no Speakers.</w:t>
                            </w:r>
                            <w:proofErr w:type="gramEnd"/>
                            <w:r>
                              <w:rPr>
                                <w:rFonts w:ascii="Arial" w:hAnsi="Arial" w:cs="Arial"/>
                                <w:color w:val="000000"/>
                                <w:sz w:val="20"/>
                                <w:szCs w:val="20"/>
                              </w:rPr>
                              <w:t xml:space="preserve"> What do the </w:t>
                            </w:r>
                            <w:r>
                              <w:rPr>
                                <w:rFonts w:ascii="Arial" w:hAnsi="Arial" w:cs="Arial"/>
                                <w:i/>
                                <w:iCs/>
                                <w:color w:val="000000"/>
                                <w:sz w:val="20"/>
                                <w:szCs w:val="20"/>
                              </w:rPr>
                              <w:t xml:space="preserve">shadow prices </w:t>
                            </w:r>
                            <w:r>
                              <w:rPr>
                                <w:rFonts w:ascii="Arial" w:hAnsi="Arial" w:cs="Arial"/>
                                <w:color w:val="000000"/>
                                <w:sz w:val="20"/>
                                <w:szCs w:val="20"/>
                              </w:rPr>
                              <w:t xml:space="preserve">of the two "binding" constraints and the </w:t>
                            </w:r>
                            <w:r>
                              <w:rPr>
                                <w:rFonts w:ascii="Arial" w:hAnsi="Arial" w:cs="Arial"/>
                                <w:i/>
                                <w:iCs/>
                                <w:color w:val="000000"/>
                                <w:sz w:val="20"/>
                                <w:szCs w:val="20"/>
                              </w:rPr>
                              <w:t>reduced cost</w:t>
                            </w:r>
                            <w:r>
                              <w:rPr>
                                <w:rFonts w:ascii="Arial" w:hAnsi="Arial" w:cs="Arial"/>
                                <w:color w:val="000000"/>
                                <w:sz w:val="20"/>
                                <w:szCs w:val="20"/>
                              </w:rPr>
                              <w:t xml:space="preserve"> of the one "</w:t>
                            </w:r>
                            <w:proofErr w:type="spellStart"/>
                            <w:r>
                              <w:rPr>
                                <w:rFonts w:ascii="Arial" w:hAnsi="Arial" w:cs="Arial"/>
                                <w:color w:val="000000"/>
                                <w:sz w:val="20"/>
                                <w:szCs w:val="20"/>
                              </w:rPr>
                              <w:t>nonbasic</w:t>
                            </w:r>
                            <w:proofErr w:type="spellEnd"/>
                            <w:r>
                              <w:rPr>
                                <w:rFonts w:ascii="Arial" w:hAnsi="Arial" w:cs="Arial"/>
                                <w:color w:val="000000"/>
                                <w:sz w:val="20"/>
                                <w:szCs w:val="20"/>
                              </w:rPr>
                              <w:t xml:space="preserve">" variable tell us?  </w:t>
                            </w:r>
                          </w:p>
                          <w:p w:rsidR="00E96E08" w:rsidRDefault="00E96E08" w:rsidP="00E96E08">
                            <w:pPr>
                              <w:pStyle w:val="NormalWeb"/>
                              <w:spacing w:before="60" w:beforeAutospacing="0" w:after="0" w:afterAutospacing="0" w:line="220" w:lineRule="exact"/>
                            </w:pPr>
                            <w:r>
                              <w:rPr>
                                <w:rFonts w:ascii="Arial" w:hAnsi="Arial" w:cs="Arial"/>
                                <w:color w:val="000000"/>
                                <w:sz w:val="20"/>
                                <w:szCs w:val="20"/>
                              </w:rPr>
                              <w:t xml:space="preserve">The shadow price of 12.5 for Speaker Cones tells us that we could increase Total Profits by $12.50 for every additional Speaker Cone we can acquire, up to 100 more. Similarly, the shadow price of 25 for Electronics units tells us we could use up to 50 more units and increase Total Profits by $25.00 for each extra unit. </w:t>
                            </w:r>
                          </w:p>
                          <w:p w:rsidR="00E96E08" w:rsidRDefault="00E96E08" w:rsidP="00E96E08">
                            <w:pPr>
                              <w:pStyle w:val="NormalWeb"/>
                              <w:spacing w:before="60" w:beforeAutospacing="0" w:after="0" w:afterAutospacing="0" w:line="220" w:lineRule="exact"/>
                            </w:pPr>
                            <w:r>
                              <w:rPr>
                                <w:rFonts w:ascii="Arial" w:hAnsi="Arial" w:cs="Arial"/>
                                <w:color w:val="000000"/>
                                <w:sz w:val="20"/>
                                <w:szCs w:val="20"/>
                              </w:rPr>
                              <w:t xml:space="preserve">The reduced cost of -2.5 for E14 tells us that, if we were forced to produce some Speakers, we would reduce Total Profits by $2.50 for each Speaker we made (since we would give up production of an alternate more profitable product). </w:t>
                            </w:r>
                          </w:p>
                        </w:txbxContent>
                      </wps:txbx>
                      <wps:bodyPr vertOverflow="clip" wrap="square" lIns="9144" tIns="9144" rIns="9144" bIns="9144" rtlCol="0" anchor="t">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6" style="position:absolute;margin-left:63.15pt;margin-top:1.5pt;width:394.2pt;height:19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" fillcolor="#eaf1dd [662]" strokecolor="#6f99bf" strokeweight="1pt">
                <v:shadow on="t" color="black" opacity="26214f" origin="-.5,-.5" offset=".74836mm,.74836mm"/>
                <v:textbox inset=".72pt,.72pt,.72pt,.72pt">
                  <w:txbxContent>
                    <w:p w:rsidR="00E96E08" w:rsidRDefault="00E96E08" w:rsidP="00E96E08">
                      <w:pPr>
                        <w:pStyle w:val="NormalWeb"/>
                        <w:spacing w:before="0" w:beforeAutospacing="0" w:after="0" w:afterAutospacing="0"/>
                        <w:jc w:val="center"/>
                      </w:pPr>
                      <w:r>
                        <w:rPr>
                          <w:rFonts w:ascii="Arial" w:hAnsi="Arial" w:cs="Arial"/>
                          <w:b/>
                          <w:bCs/>
                          <w:color w:val="000000"/>
                          <w:sz w:val="20"/>
                          <w:szCs w:val="20"/>
                        </w:rPr>
                        <w:t>Model Building Tip:  Sensitivity Report</w:t>
                      </w:r>
                    </w:p>
                    <w:p w:rsidR="00E96E08" w:rsidRDefault="00E96E08" w:rsidP="00E96E08">
                      <w:pPr>
                        <w:pStyle w:val="NormalWeb"/>
                        <w:spacing w:before="60" w:beforeAutospacing="0" w:after="0" w:afterAutospacing="0" w:line="220" w:lineRule="exact"/>
                      </w:pPr>
                      <w:r>
                        <w:rPr>
                          <w:rFonts w:ascii="Arial" w:hAnsi="Arial" w:cs="Arial"/>
                          <w:color w:val="000000"/>
                          <w:sz w:val="20"/>
                          <w:szCs w:val="20"/>
                        </w:rPr>
                        <w:t xml:space="preserve">A Sensitivity Report lists which constraints are binding or not binding. If a constraint is binding, the left hand side of the constraint is equal to its upper or lower bound or both, in the case of </w:t>
                      </w:r>
                      <w:proofErr w:type="gramStart"/>
                      <w:r>
                        <w:rPr>
                          <w:rFonts w:ascii="Arial" w:hAnsi="Arial" w:cs="Arial"/>
                          <w:color w:val="000000"/>
                          <w:sz w:val="20"/>
                          <w:szCs w:val="20"/>
                        </w:rPr>
                        <w:t>an equality</w:t>
                      </w:r>
                      <w:proofErr w:type="gramEnd"/>
                      <w:r>
                        <w:rPr>
                          <w:rFonts w:ascii="Arial" w:hAnsi="Arial" w:cs="Arial"/>
                          <w:color w:val="000000"/>
                          <w:sz w:val="20"/>
                          <w:szCs w:val="20"/>
                        </w:rPr>
                        <w:t xml:space="preserve">. This means that in order to improve the objective, the constraint(s) must be relaxed.  The Shadow </w:t>
                      </w:r>
                      <w:proofErr w:type="gramStart"/>
                      <w:r>
                        <w:rPr>
                          <w:rFonts w:ascii="Arial" w:hAnsi="Arial" w:cs="Arial"/>
                          <w:color w:val="000000"/>
                          <w:sz w:val="20"/>
                          <w:szCs w:val="20"/>
                        </w:rPr>
                        <w:t>Price  is</w:t>
                      </w:r>
                      <w:proofErr w:type="gramEnd"/>
                      <w:r>
                        <w:rPr>
                          <w:rFonts w:ascii="Arial" w:hAnsi="Arial" w:cs="Arial"/>
                          <w:color w:val="000000"/>
                          <w:sz w:val="20"/>
                          <w:szCs w:val="20"/>
                        </w:rPr>
                        <w:t xml:space="preserve"> the change in the objective value of the optimal solution when the constraint is relaxed by one unit within the allowable increase or decrease.</w:t>
                      </w:r>
                    </w:p>
                    <w:p w:rsidR="00E96E08" w:rsidRDefault="00E96E08" w:rsidP="00E96E08">
                      <w:pPr>
                        <w:pStyle w:val="NormalWeb"/>
                        <w:spacing w:before="60" w:beforeAutospacing="0" w:after="0" w:afterAutospacing="0" w:line="220" w:lineRule="exact"/>
                      </w:pPr>
                      <w:proofErr w:type="gramStart"/>
                      <w:r>
                        <w:rPr>
                          <w:rFonts w:ascii="Arial" w:hAnsi="Arial" w:cs="Arial"/>
                          <w:color w:val="000000"/>
                          <w:sz w:val="20"/>
                          <w:szCs w:val="20"/>
                        </w:rPr>
                        <w:t>To create a Sensitivity Report, press the green arrow on the Model task pane to run the Solver, then go to Reports &gt; Optimization &gt; Sensitivity on the RSP ribbon.</w:t>
                      </w:r>
                      <w:proofErr w:type="gramEnd"/>
                      <w:r>
                        <w:rPr>
                          <w:rFonts w:ascii="Arial" w:hAnsi="Arial" w:cs="Arial"/>
                          <w:color w:val="000000"/>
                          <w:sz w:val="20"/>
                          <w:szCs w:val="20"/>
                        </w:rPr>
                        <w:t xml:space="preserve">    A Sensitivity Report will be inserted directly to the left of this worksheet. </w:t>
                      </w:r>
                    </w:p>
                    <w:p w:rsidR="00E96E08" w:rsidRDefault="00E96E08" w:rsidP="00E96E08">
                      <w:pPr>
                        <w:pStyle w:val="NormalWeb"/>
                        <w:spacing w:before="60" w:beforeAutospacing="0" w:after="0" w:afterAutospacing="0" w:line="220" w:lineRule="exact"/>
                      </w:pPr>
                      <w:r>
                        <w:rPr>
                          <w:rFonts w:ascii="Arial" w:hAnsi="Arial" w:cs="Arial"/>
                          <w:color w:val="000000"/>
                          <w:sz w:val="20"/>
                          <w:szCs w:val="20"/>
                        </w:rPr>
                        <w:t xml:space="preserve">This report shows that at the optimal solution, we use all 800 Speaker Cones and 600 Electronics units, but not all of the additional components such as Chassis, LCD Screens or Power Supplies. </w:t>
                      </w:r>
                      <w:proofErr w:type="gramStart"/>
                      <w:r>
                        <w:rPr>
                          <w:rFonts w:ascii="Arial" w:hAnsi="Arial" w:cs="Arial"/>
                          <w:color w:val="000000"/>
                          <w:sz w:val="20"/>
                          <w:szCs w:val="20"/>
                        </w:rPr>
                        <w:t xml:space="preserve">In addition, we </w:t>
                      </w:r>
                      <w:proofErr w:type="spellStart"/>
                      <w:r>
                        <w:rPr>
                          <w:rFonts w:ascii="Arial" w:hAnsi="Arial" w:cs="Arial"/>
                          <w:color w:val="000000"/>
                          <w:sz w:val="20"/>
                          <w:szCs w:val="20"/>
                        </w:rPr>
                        <w:t>shoud</w:t>
                      </w:r>
                      <w:proofErr w:type="spellEnd"/>
                      <w:r>
                        <w:rPr>
                          <w:rFonts w:ascii="Arial" w:hAnsi="Arial" w:cs="Arial"/>
                          <w:color w:val="000000"/>
                          <w:sz w:val="20"/>
                          <w:szCs w:val="20"/>
                        </w:rPr>
                        <w:t xml:space="preserve"> produce 200 TVs and 200 Stereos but no Speakers.</w:t>
                      </w:r>
                      <w:proofErr w:type="gramEnd"/>
                      <w:r>
                        <w:rPr>
                          <w:rFonts w:ascii="Arial" w:hAnsi="Arial" w:cs="Arial"/>
                          <w:color w:val="000000"/>
                          <w:sz w:val="20"/>
                          <w:szCs w:val="20"/>
                        </w:rPr>
                        <w:t xml:space="preserve"> What do the </w:t>
                      </w:r>
                      <w:r>
                        <w:rPr>
                          <w:rFonts w:ascii="Arial" w:hAnsi="Arial" w:cs="Arial"/>
                          <w:i/>
                          <w:iCs/>
                          <w:color w:val="000000"/>
                          <w:sz w:val="20"/>
                          <w:szCs w:val="20"/>
                        </w:rPr>
                        <w:t xml:space="preserve">shadow prices </w:t>
                      </w:r>
                      <w:r>
                        <w:rPr>
                          <w:rFonts w:ascii="Arial" w:hAnsi="Arial" w:cs="Arial"/>
                          <w:color w:val="000000"/>
                          <w:sz w:val="20"/>
                          <w:szCs w:val="20"/>
                        </w:rPr>
                        <w:t xml:space="preserve">of the two "binding" constraints and the </w:t>
                      </w:r>
                      <w:r>
                        <w:rPr>
                          <w:rFonts w:ascii="Arial" w:hAnsi="Arial" w:cs="Arial"/>
                          <w:i/>
                          <w:iCs/>
                          <w:color w:val="000000"/>
                          <w:sz w:val="20"/>
                          <w:szCs w:val="20"/>
                        </w:rPr>
                        <w:t>reduced cost</w:t>
                      </w:r>
                      <w:r>
                        <w:rPr>
                          <w:rFonts w:ascii="Arial" w:hAnsi="Arial" w:cs="Arial"/>
                          <w:color w:val="000000"/>
                          <w:sz w:val="20"/>
                          <w:szCs w:val="20"/>
                        </w:rPr>
                        <w:t xml:space="preserve"> of the one "</w:t>
                      </w:r>
                      <w:proofErr w:type="spellStart"/>
                      <w:r>
                        <w:rPr>
                          <w:rFonts w:ascii="Arial" w:hAnsi="Arial" w:cs="Arial"/>
                          <w:color w:val="000000"/>
                          <w:sz w:val="20"/>
                          <w:szCs w:val="20"/>
                        </w:rPr>
                        <w:t>nonbasic</w:t>
                      </w:r>
                      <w:proofErr w:type="spellEnd"/>
                      <w:r>
                        <w:rPr>
                          <w:rFonts w:ascii="Arial" w:hAnsi="Arial" w:cs="Arial"/>
                          <w:color w:val="000000"/>
                          <w:sz w:val="20"/>
                          <w:szCs w:val="20"/>
                        </w:rPr>
                        <w:t xml:space="preserve">" variable tell us?  </w:t>
                      </w:r>
                    </w:p>
                    <w:p w:rsidR="00E96E08" w:rsidRDefault="00E96E08" w:rsidP="00E96E08">
                      <w:pPr>
                        <w:pStyle w:val="NormalWeb"/>
                        <w:spacing w:before="60" w:beforeAutospacing="0" w:after="0" w:afterAutospacing="0" w:line="220" w:lineRule="exact"/>
                      </w:pPr>
                      <w:r>
                        <w:rPr>
                          <w:rFonts w:ascii="Arial" w:hAnsi="Arial" w:cs="Arial"/>
                          <w:color w:val="000000"/>
                          <w:sz w:val="20"/>
                          <w:szCs w:val="20"/>
                        </w:rPr>
                        <w:t xml:space="preserve">The shadow price of 12.5 for Speaker Cones tells us that we could increase Total Profits by $12.50 for every additional Speaker Cone we can acquire, up to 100 more. Similarly, the shadow price of 25 for Electronics units tells us we could use up to 50 more units and increase Total Profits by $25.00 for each extra unit. </w:t>
                      </w:r>
                    </w:p>
                    <w:p w:rsidR="00E96E08" w:rsidRDefault="00E96E08" w:rsidP="00E96E08">
                      <w:pPr>
                        <w:pStyle w:val="NormalWeb"/>
                        <w:spacing w:before="60" w:beforeAutospacing="0" w:after="0" w:afterAutospacing="0" w:line="220" w:lineRule="exact"/>
                      </w:pPr>
                      <w:r>
                        <w:rPr>
                          <w:rFonts w:ascii="Arial" w:hAnsi="Arial" w:cs="Arial"/>
                          <w:color w:val="000000"/>
                          <w:sz w:val="20"/>
                          <w:szCs w:val="20"/>
                        </w:rPr>
                        <w:t xml:space="preserve">The reduced cost of -2.5 for E14 tells us that, if we were forced to produce some Speakers, we would reduce Total Profits by $2.50 for each Speaker we made (since we would give up production of an alternate more profitable product). </w:t>
                      </w:r>
                    </w:p>
                  </w:txbxContent>
                </v:textbox>
              </v:roundrect>
            </w:pict>
          </mc:Fallback>
        </mc:AlternateContent>
      </w:r>
    </w:p>
    <w:sectPr w:rsidR="00E96E08" w:rsidSect="001248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08"/>
    <w:rsid w:val="00124893"/>
    <w:rsid w:val="00A9693E"/>
    <w:rsid w:val="00E96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E08"/>
    <w:rPr>
      <w:rFonts w:ascii="Tahoma" w:hAnsi="Tahoma" w:cs="Tahoma"/>
      <w:sz w:val="16"/>
      <w:szCs w:val="16"/>
    </w:rPr>
  </w:style>
  <w:style w:type="paragraph" w:styleId="NormalWeb">
    <w:name w:val="Normal (Web)"/>
    <w:basedOn w:val="Normal"/>
    <w:uiPriority w:val="99"/>
    <w:semiHidden/>
    <w:unhideWhenUsed/>
    <w:rsid w:val="00E96E08"/>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E08"/>
    <w:rPr>
      <w:rFonts w:ascii="Tahoma" w:hAnsi="Tahoma" w:cs="Tahoma"/>
      <w:sz w:val="16"/>
      <w:szCs w:val="16"/>
    </w:rPr>
  </w:style>
  <w:style w:type="paragraph" w:styleId="NormalWeb">
    <w:name w:val="Normal (Web)"/>
    <w:basedOn w:val="Normal"/>
    <w:uiPriority w:val="99"/>
    <w:semiHidden/>
    <w:unhideWhenUsed/>
    <w:rsid w:val="00E96E0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29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peggy</cp:lastModifiedBy>
  <cp:revision>1</cp:revision>
  <dcterms:created xsi:type="dcterms:W3CDTF">2012-10-27T00:03:00Z</dcterms:created>
  <dcterms:modified xsi:type="dcterms:W3CDTF">2012-10-27T00:19:00Z</dcterms:modified>
</cp:coreProperties>
</file>